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B6" w:rsidRDefault="004D1DB6" w:rsidP="004D1DB6">
      <w:pPr>
        <w:shd w:val="clear" w:color="auto" w:fill="FBFBFB"/>
        <w:spacing w:after="450" w:line="705" w:lineRule="atLeast"/>
        <w:outlineLvl w:val="0"/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D2D2D"/>
          <w:kern w:val="36"/>
          <w:sz w:val="54"/>
          <w:szCs w:val="54"/>
          <w:lang w:eastAsia="ru-RU"/>
        </w:rPr>
        <w:drawing>
          <wp:inline distT="0" distB="0" distL="0" distR="0">
            <wp:extent cx="5940425" cy="3973787"/>
            <wp:effectExtent l="0" t="0" r="3175" b="8255"/>
            <wp:docPr id="1" name="Рисунок 1" descr="C:\Users\преподаватель\Pictures\10 ЛЕТ АНТИТАБАЧНОМУ ЗАКО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\Pictures\10 ЛЕТ АНТИТАБАЧНОМУ ЗАКОН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DB6" w:rsidRPr="004D1DB6" w:rsidRDefault="004D1DB6" w:rsidP="004D1DB6">
      <w:pPr>
        <w:shd w:val="clear" w:color="auto" w:fill="FBFBFB"/>
        <w:spacing w:after="450" w:line="705" w:lineRule="atLeast"/>
        <w:outlineLvl w:val="0"/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</w:pPr>
      <w:bookmarkStart w:id="0" w:name="_GoBack"/>
      <w:bookmarkEnd w:id="0"/>
      <w:r w:rsidRPr="004D1DB6"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  <w:t>10 лет «Антитабачному закону» в России – как с годами ужесточались правила для курильщиков и продавцов табачной продукции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  <w:t>В апреле 2008 года Россия присоединилась к Рамочной конвенции Всемирной организации здравоохранения по борьбе против табака. С тех пор и по сегодняшний день государство продолжает принимать комплексные меры, направленные на сокращение числа курильщиков в стране.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Места, запрещенные для курения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1 июня 2013 года в России вступил в силу Федеральный закон от 23 февраля 2013г. №15-ФЗ «Об охране здоровья граждан от воздействия окружающего </w:t>
      </w: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 xml:space="preserve">табачного дыма и последствий потребления табака». Он поставил под запрет курение на территориях и в помещениях спортивных, образовательных, культурных, медицинских и оздоровительных организаций; на детских площадках, пляжах; в пассажирских самолетах; в городском и пригородном транспорте; на вокзалах, в портах, на станциях метро и рядом </w:t>
      </w:r>
      <w:proofErr w:type="gram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со</w:t>
      </w:r>
      <w:proofErr w:type="gram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входом в них.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Разрешить курение мог собственник имущества или уполномоченное им лицо и только в специально выделенных для этого местах на открытом воздухе либо в изолированных помещениях, оборудованных системами вентиляции.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Были определены штрафы за нарушение закона – от 500 до 1 500 рублей за курение на отдельных территориях, в помещениях и на объектах. Более жесткое наказание было назначено для курящих на детских площадках – от 2000 до 3000 рублей.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Места, разрешенные для курения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Согласно данному закону, курение было разрешено на открытом воздухе – на расстоянии более 15 метров от общественных учреждений, остановок транспорта, стадионов и музеев, в частных домах, в специально оборудованных для курения местах (курилках).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Запрет на рекламу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Также были внесены изменения в закон о рекламе – стало запрещено рекламировать табачные изделия любым способом, в любое время суток и с использованием любых средств. Это коснулось не только табака, табачной продукции и табачных изделий, но и курительных принадлежностей, трубок, кальянов, сигаретной бумаги и зажигалок.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proofErr w:type="gram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Спустя год, с 1 июня 2014 года, вступили в силу очередные антитабачные меры – расширился список мест, попадающих под запрет курения: поправки распространились на суда дальнего плавания, поезда дальнего следования, ж/д платформы, аэропорты, гостиницы, салоны красоты, рынки, магазины, дома быта, бары, кафе и рестораны, а также прилегающие к ним открытые веранды, балконы и террасы.</w:t>
      </w:r>
      <w:proofErr w:type="gramEnd"/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Поправки, принятые в октябре 2020 года на фоне пандемии 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короновируса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, дополнили антитабачный закон запретами.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>Они касались «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никотинсодержащей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продукции», к которой относятся любые изделия, которые содержат никотин или его производные, включая соли никотина, предназначенные для потребления никотина посредством сосания, жевания, нюханья или вдыхания, в том числе изделия с нагреваемым табаком (IQOS и др.), растворы, жидкости или гели с содержанием жидкого никотина, 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вейпы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и проч.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Особое внимание в поправках было уделено кальянам – появился запрет на курение кальянов в барах, кафе и ресторанах. Учитывая распространенный способ курения кальяна – когда один кальян курит несколько человек одновременно – его посчитали потенциальным источником распространения инфекционных заболеваний, передающихся воздушно-капельным путем.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Новые поправки и запреты были </w:t>
      </w:r>
      <w:proofErr w:type="gram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обоснованы</w:t>
      </w:r>
      <w:proofErr w:type="gram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в том числе и медицинским фактором: у курильщиков заболевание 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короновирусом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чаще протекало в более тяжелой форме, так как курение ухудшает работу легких. В результате, организму </w:t>
      </w:r>
      <w:proofErr w:type="gram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курящего</w:t>
      </w:r>
      <w:proofErr w:type="gram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гораздо сложнее бороться с респираторным заболеванием.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С 1 июня 2023 года вступили в силу новые поправки в закон, так называемые законы «О 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вейпах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».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Были ужесточены правила продажи устрой</w:t>
      </w:r>
      <w:proofErr w:type="gram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ств дл</w:t>
      </w:r>
      <w:proofErr w:type="gram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я потребления 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никотинсодержащей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продукции, а также 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вейпов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и жидкостей к ним, не содержащих никотин. Поправки распространялись на электронные системы доставки никотина и устройства для нагревания табака, а также их составные части и элементы. К ним, в частности, относят электронные сигареты, 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вейпы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и испарители.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proofErr w:type="gram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В соответствии с принятыми поправками запрещается розничная торговля устройствами для потребления 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никотинсодержащей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продукции вне магазинов и павильонов, в том числе торговля указанными устройствами на ярмарках, выставках, путем развозной и разносной торговли, дистанционным способом, в автоматах, а также запрещена открытая выкладка и демонстрация 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вейпов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в торговых точках.</w:t>
      </w:r>
      <w:proofErr w:type="gramEnd"/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Ограничения в продаже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Кроме того, появились новые запреты для продажи табачной продукции – она разрешалась исключительно в магазинах и павильонах, имеющих торговый зал. При отсутствии таковых, в населенных пунктах была разрешена продажа в других объектах или развозная торговля. При этом была запрещена открытая выкладка и демонстрация указанной продукции – в торговом зале разрешено размещать </w:t>
      </w: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 xml:space="preserve">лишь напечатанный перечень без каких-либо графических изображений и рисунков. Стало запрещено продавать табачные изделия </w:t>
      </w:r>
      <w:proofErr w:type="gram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на ж</w:t>
      </w:r>
      <w:proofErr w:type="gram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/д и автовокзалах, в морских и речных портах, на станциях метро, в аэропортах (исключение составили зоны дьюти-фри), в отелях, общежитиях и хостелах, в барах и ресторанах, вблизи школ и других образовательных учреждений для детей и юношества.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Поправки, принятые в октябре 2020 года на фоне пандемии 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короновируса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, дополнили антитабачный закон запретами.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Они касались «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никотинсодержащей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продукции», к которой относятся любые изделия, которые содержат никотин или его производные, включая соли никотина, предназначенные для потребления никотина посредством сосания, жевания, нюханья или вдыхания, в том числе изделия с нагреваемым табаком (IQOS и др.), растворы, жидкости или гели с содержанием жидкого никотина, 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вейпы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и проч.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Особое внимание в поправках было уделено кальянам – появился запрет на курение кальянов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 барах, кафе и ресторанах. Учитывая распространенный способ курения кальяна – когда один кальян курит несколько человек одновременно – его посчитали потенциальным источником распространения инфекционных заболеваний, передающихся воздушно-капельным путем.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Новые поправки и запреты были </w:t>
      </w:r>
      <w:proofErr w:type="gram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обоснованы</w:t>
      </w:r>
      <w:proofErr w:type="gram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в том числе и медицинским фактором: у курильщиков заболевание 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короновирусом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чаще протекало в более тяжелой форме, так как курение ухудшает работу легких. В результате, организму </w:t>
      </w:r>
      <w:proofErr w:type="gram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курящего</w:t>
      </w:r>
      <w:proofErr w:type="gram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гораздо сложнее бороться с респираторным заболеванием.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С 1 июня 2023 года вступили в силу новые поправки в закон, так называемые законы «О 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вейпах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».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Были ужесточены правила продажи устрой</w:t>
      </w:r>
      <w:proofErr w:type="gram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ств дл</w:t>
      </w:r>
      <w:proofErr w:type="gram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я потребления 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никотинсодержащей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продукции, а также 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вейпов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и жидкостей к ним, не содержащих никотин. Поправки распространялись на электронные системы доставки никотина и устройства для нагревания табака, а также их составные части и элементы. К ним, в частности, относят электронные сигареты, 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вейпы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и испарители.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proofErr w:type="gram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В соответствии с принятыми поправками запрещается розничная торговля устройствами для потребления 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никотинсодержащей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продукции вне магазинов и павильонов, в том числе торговля указанными устройствами на ярмарках, </w:t>
      </w: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 xml:space="preserve">выставках, путем развозной и разносной торговли, дистанционным способом, в автоматах, а также запрещена открытая выкладка и демонстрация 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вейпов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в торговых точках.</w:t>
      </w:r>
      <w:proofErr w:type="gramEnd"/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С 1 сентября 2023 года Правительство РФ определит минимальные цены для 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никотинсодержащую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продукцию, а также утвердит перечень запрещенных вкусовых добавок и веществ, входящих в состав 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никотинсодержащих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и 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безникотиновых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жидкостей для 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вейпов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, которые усиливают зависимость от курения.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Для 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вейпов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и электронных сигарет вводятся дополнительные запреты: запрещены скидки, купоны и талоны на их приобретение, запрещено показывать их в рекламе, упоминать о них в детских передачах, фильмах и мультфильмах в положительном ключе. Но можно рассказывать о пагубном влиянии на здоровье от их употребления.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proofErr w:type="gram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</w:t>
      </w:r>
      <w:proofErr w:type="gram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9 мая 2023 года для продавцов введены новые повышенные штрафы за продажу несовершеннолетним сигарет и </w:t>
      </w:r>
      <w:proofErr w:type="spellStart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вейпов</w:t>
      </w:r>
      <w:proofErr w:type="spellEnd"/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.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•  от 40 000 до 60 000 рублей – для граждан (раньше максимальный штраф составлял 40 000 рублей);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•  от 150 000 до 300 000 рублей – для ИП и должностных лиц организаций (раньше это было 70 000 рублей);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•  от 400 000 до 600 000 рублей – для организаций (раньше – 300 000 рублей).</w:t>
      </w:r>
    </w:p>
    <w:p w:rsidR="004D1DB6" w:rsidRPr="004D1DB6" w:rsidRDefault="004D1DB6" w:rsidP="004D1DB6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4D1DB6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На сегодняшний день борьба с курением – одна из приоритетных задач в нашей стране. Правительство России утвердило доработанную антитабачную концепцию до 2035 года, по ее результатам планируется сократить распространение вредной привычки до 21%. </w:t>
      </w:r>
    </w:p>
    <w:p w:rsidR="0015404E" w:rsidRDefault="0015404E"/>
    <w:sectPr w:rsidR="0015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F"/>
    <w:rsid w:val="0015404E"/>
    <w:rsid w:val="004D1DB6"/>
    <w:rsid w:val="0076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2023-10-16T08:15:00Z</dcterms:created>
  <dcterms:modified xsi:type="dcterms:W3CDTF">2023-10-16T08:16:00Z</dcterms:modified>
</cp:coreProperties>
</file>